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21" w:rsidRPr="00D16646" w:rsidRDefault="003E2621" w:rsidP="003E2621">
      <w:pPr>
        <w:spacing w:line="480" w:lineRule="exact"/>
        <w:jc w:val="center"/>
        <w:outlineLvl w:val="0"/>
        <w:rPr>
          <w:color w:val="000000"/>
          <w:sz w:val="36"/>
          <w:szCs w:val="36"/>
        </w:rPr>
      </w:pPr>
      <w:bookmarkStart w:id="0" w:name="_Toc431372245"/>
      <w:r w:rsidRPr="00D16646">
        <w:rPr>
          <w:rFonts w:hint="eastAsia"/>
          <w:b/>
          <w:color w:val="000000"/>
          <w:sz w:val="36"/>
          <w:szCs w:val="36"/>
        </w:rPr>
        <w:t>安徽师范大学创新基金管理暂行办法</w:t>
      </w:r>
      <w:bookmarkEnd w:id="0"/>
    </w:p>
    <w:p w:rsidR="003E2621" w:rsidRPr="00FB65F0" w:rsidRDefault="003E2621" w:rsidP="00FB65F0">
      <w:pPr>
        <w:widowControl w:val="0"/>
        <w:spacing w:beforeLines="100" w:afterLines="50" w:line="520" w:lineRule="exact"/>
        <w:jc w:val="center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bCs/>
          <w:color w:val="000000"/>
          <w:spacing w:val="10"/>
          <w:sz w:val="32"/>
          <w:szCs w:val="32"/>
        </w:rPr>
        <w:t>第一章  总  则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第一条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为进一步提升我校科技创新服务地方经济社会发展的能力和水平，适应国民经济和社会发展需求，促进科技成果转化，特设立“安徽师范大学创新基金”（以下简称“基金”），并根据《安徽师范大学校级科研项目暂行管理办法》，制定本办法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第二条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基金用于资助应用技术研发、经济社会发展对策研究、文化创意研发等，重点资助有重要应用前景的产业化项目。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 xml:space="preserve">第三条  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>基金由学校财务预算、地方政府支持、社会资金赞助、科技成果转化收益等部分组成，鼓励院系配套资助。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 xml:space="preserve">第四条  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>基金的受理、评审和管理，由校科研处组织实施。</w:t>
      </w:r>
    </w:p>
    <w:p w:rsidR="003E2621" w:rsidRPr="00FB65F0" w:rsidRDefault="003E2621" w:rsidP="00FB65F0">
      <w:pPr>
        <w:widowControl w:val="0"/>
        <w:spacing w:beforeLines="100" w:afterLines="50" w:line="520" w:lineRule="exact"/>
        <w:jc w:val="center"/>
        <w:rPr>
          <w:rFonts w:ascii="仿宋_GB2312" w:eastAsia="仿宋_GB2312"/>
          <w:b/>
          <w:bCs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bCs/>
          <w:color w:val="000000"/>
          <w:spacing w:val="10"/>
          <w:sz w:val="32"/>
          <w:szCs w:val="32"/>
        </w:rPr>
        <w:t>第二章  申报与评审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第五条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基金项目负责人须是安徽师范大学在职的教学科研管理人员，具有良好的科研道德和敬业精神，项目组成员相对稳定、结构合理，成员应有在校本科生或研究生。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第六条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基金申请每年受理一次，资助周期为1～2年，每年择优资助20项左右，与企业或相关部门签署合作协议的项目优先资助。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第七条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基金项目负责人组织编写《安徽师范大学创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lastRenderedPageBreak/>
        <w:t>新基金项目申请书》，经所在单位审查并签署推荐意见后，统一报送学校科研处。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第八条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基金评审本着公开、公正、公平原则，评审工作由科研处组织，实行校内外专家相结合的评审机制。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第九条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学校批准立项后，获资助者须与科研处签订《安徽师范大学创新基金项目计划任务书》，明确研究内容、预期目标及标志性成果等。</w:t>
      </w:r>
    </w:p>
    <w:p w:rsidR="003E2621" w:rsidRPr="00FB65F0" w:rsidRDefault="003E2621" w:rsidP="00FB65F0">
      <w:pPr>
        <w:widowControl w:val="0"/>
        <w:spacing w:beforeLines="100" w:afterLines="50" w:line="520" w:lineRule="exact"/>
        <w:jc w:val="center"/>
        <w:rPr>
          <w:rFonts w:ascii="仿宋_GB2312" w:eastAsia="仿宋_GB2312"/>
          <w:b/>
          <w:bCs/>
          <w:color w:val="000000" w:themeColor="text1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bCs/>
          <w:color w:val="000000" w:themeColor="text1"/>
          <w:spacing w:val="10"/>
          <w:sz w:val="32"/>
          <w:szCs w:val="32"/>
        </w:rPr>
        <w:t>第三章  经费使用与管理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b/>
          <w:color w:val="000000" w:themeColor="text1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 w:themeColor="text1"/>
          <w:spacing w:val="10"/>
          <w:sz w:val="32"/>
          <w:szCs w:val="32"/>
        </w:rPr>
        <w:t>第十条</w:t>
      </w:r>
      <w:r w:rsidRPr="00FB65F0">
        <w:rPr>
          <w:rFonts w:ascii="仿宋_GB2312" w:eastAsia="仿宋_GB2312" w:hint="eastAsia"/>
          <w:color w:val="000000" w:themeColor="text1"/>
          <w:spacing w:val="10"/>
          <w:sz w:val="32"/>
          <w:szCs w:val="32"/>
        </w:rPr>
        <w:t xml:space="preserve"> </w:t>
      </w:r>
      <w:r w:rsidRPr="00FB65F0">
        <w:rPr>
          <w:rFonts w:ascii="仿宋_GB2312" w:eastAsia="仿宋_GB2312" w:hint="eastAsia"/>
          <w:b/>
          <w:color w:val="000000" w:themeColor="text1"/>
          <w:spacing w:val="10"/>
          <w:sz w:val="32"/>
          <w:szCs w:val="32"/>
        </w:rPr>
        <w:t xml:space="preserve"> </w:t>
      </w:r>
      <w:r w:rsidRPr="00FB65F0">
        <w:rPr>
          <w:rFonts w:ascii="仿宋_GB2312" w:eastAsia="仿宋_GB2312" w:hint="eastAsia"/>
          <w:color w:val="000000" w:themeColor="text1"/>
          <w:spacing w:val="10"/>
          <w:sz w:val="32"/>
          <w:szCs w:val="32"/>
        </w:rPr>
        <w:t>基金经费开支应符合学校财务及有关科研经费管理规定，具体经费经济科目及支出按照《安徽师范大学校级科研项目管理暂行办法》执行。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 w:themeColor="text1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 w:themeColor="text1"/>
          <w:spacing w:val="10"/>
          <w:sz w:val="32"/>
          <w:szCs w:val="32"/>
        </w:rPr>
        <w:t>第十一条</w:t>
      </w:r>
      <w:r w:rsidRPr="00FB65F0">
        <w:rPr>
          <w:rFonts w:ascii="仿宋_GB2312" w:eastAsia="仿宋_GB2312" w:hint="eastAsia"/>
          <w:color w:val="000000" w:themeColor="text1"/>
          <w:spacing w:val="10"/>
          <w:sz w:val="32"/>
          <w:szCs w:val="32"/>
        </w:rPr>
        <w:t xml:space="preserve">  基金项目一次性拨款。在项目中期检查中，对不按照任务书要求实施或未实施的项目，撤消项目并追回已使用经费。</w:t>
      </w:r>
    </w:p>
    <w:p w:rsidR="003E2621" w:rsidRPr="00FB65F0" w:rsidRDefault="003E2621" w:rsidP="00FB65F0">
      <w:pPr>
        <w:widowControl w:val="0"/>
        <w:spacing w:beforeLines="100" w:afterLines="50" w:line="520" w:lineRule="exact"/>
        <w:jc w:val="center"/>
        <w:rPr>
          <w:rFonts w:ascii="仿宋_GB2312" w:eastAsia="仿宋_GB2312"/>
          <w:b/>
          <w:bCs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bCs/>
          <w:color w:val="000000" w:themeColor="text1"/>
          <w:spacing w:val="10"/>
          <w:sz w:val="32"/>
          <w:szCs w:val="32"/>
        </w:rPr>
        <w:t>第四章  项目管理与</w:t>
      </w:r>
      <w:r w:rsidRPr="00FB65F0">
        <w:rPr>
          <w:rFonts w:ascii="仿宋_GB2312" w:eastAsia="仿宋_GB2312" w:hint="eastAsia"/>
          <w:b/>
          <w:bCs/>
          <w:color w:val="000000"/>
          <w:spacing w:val="10"/>
          <w:sz w:val="32"/>
          <w:szCs w:val="32"/>
        </w:rPr>
        <w:t>验收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第十二条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基金项目实行中期检查，项目负责人在项目实施中期向科研处提交书面报告，汇报项目的实施、进展等情况。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FF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第十三条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基金项目研究周期结束后二个月内，受资助者应向科研处提交书面结题报告及经费使用总结报告，科研处组织专家集中验收。由于客观条件不能按期完成研究计划的，项目负责人可以申请延期一次，申请延长的期限不超过一年，其中对策研究类项目原则上不允许延期结题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lastRenderedPageBreak/>
        <w:t xml:space="preserve">第十四条 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成果形式：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40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color w:val="000000"/>
          <w:sz w:val="32"/>
          <w:szCs w:val="32"/>
        </w:rPr>
        <w:t>（一）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>科技开发类或文化创意项目成果要提交产品(含软件)、自主知识产权（包括专利、版权、标准、专有技术等）；或获得企业委托项目;或获得企业可接受的成果。不得以论文或研究报告的形式作为结题成果。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40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color w:val="000000"/>
          <w:sz w:val="32"/>
          <w:szCs w:val="32"/>
        </w:rPr>
        <w:t>（二）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>经济社会发展对策研究成果要提交研究报告或咨询报告，并获得政府主管部门或相关企业的采纳证明，能为政府有关部门或企业提供决策参考。</w:t>
      </w:r>
    </w:p>
    <w:p w:rsidR="003E2621" w:rsidRPr="00FB65F0" w:rsidRDefault="003E2621" w:rsidP="00FB65F0">
      <w:pPr>
        <w:widowControl w:val="0"/>
        <w:spacing w:line="520" w:lineRule="exact"/>
        <w:ind w:firstLineChars="200" w:firstLine="663"/>
        <w:jc w:val="both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第十五条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受资助者在受资助期间形成学术咨询报告、成果鉴定、上报成果或发表的论文等，第一署名单位须标注为“安徽师范大学”，资助来源中文须标注为“安徽师范大学xx项目资助”英文须标注The Innovation</w:t>
      </w:r>
      <w:r w:rsidRPr="00FB65F0">
        <w:rPr>
          <w:rFonts w:ascii="仿宋_GB2312" w:eastAsia="仿宋_GB2312"/>
          <w:spacing w:val="10"/>
          <w:sz w:val="32"/>
          <w:szCs w:val="32"/>
        </w:rPr>
        <w:t xml:space="preserve"> 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>Funds  of Anhui Normal University。</w:t>
      </w:r>
    </w:p>
    <w:p w:rsidR="003E2621" w:rsidRPr="00FB65F0" w:rsidRDefault="003E2621" w:rsidP="00FB65F0">
      <w:pPr>
        <w:widowControl w:val="0"/>
        <w:spacing w:beforeLines="100" w:afterLines="50" w:line="520" w:lineRule="exact"/>
        <w:jc w:val="center"/>
        <w:rPr>
          <w:rFonts w:ascii="仿宋_GB2312" w:eastAsia="仿宋_GB2312"/>
          <w:b/>
          <w:bCs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bCs/>
          <w:color w:val="000000"/>
          <w:spacing w:val="10"/>
          <w:sz w:val="32"/>
          <w:szCs w:val="32"/>
        </w:rPr>
        <w:t>第五章  附  则</w:t>
      </w:r>
    </w:p>
    <w:p w:rsidR="003E2621" w:rsidRPr="00FB65F0" w:rsidRDefault="003E2621" w:rsidP="00FB65F0">
      <w:pPr>
        <w:widowControl w:val="0"/>
        <w:spacing w:line="480" w:lineRule="exact"/>
        <w:ind w:firstLineChars="196" w:firstLine="649"/>
        <w:rPr>
          <w:rFonts w:ascii="仿宋_GB2312" w:eastAsia="仿宋_GB2312"/>
          <w:color w:val="000000"/>
          <w:spacing w:val="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第十七条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本办法由科研处负责解释。</w:t>
      </w:r>
    </w:p>
    <w:p w:rsidR="003E2621" w:rsidRPr="00FB65F0" w:rsidRDefault="003E2621" w:rsidP="00FB65F0">
      <w:pPr>
        <w:pStyle w:val="a3"/>
        <w:spacing w:before="0" w:beforeAutospacing="0" w:after="0" w:afterAutospacing="0" w:line="480" w:lineRule="exact"/>
        <w:ind w:firstLineChars="196" w:firstLine="649"/>
        <w:rPr>
          <w:rFonts w:ascii="仿宋_GB2312" w:eastAsia="仿宋_GB2312"/>
          <w:color w:val="FF0000"/>
          <w:spacing w:val="-10"/>
          <w:sz w:val="32"/>
          <w:szCs w:val="32"/>
        </w:rPr>
      </w:pPr>
      <w:r w:rsidRPr="00FB65F0">
        <w:rPr>
          <w:rFonts w:ascii="仿宋_GB2312" w:eastAsia="仿宋_GB2312" w:hint="eastAsia"/>
          <w:b/>
          <w:color w:val="000000"/>
          <w:spacing w:val="10"/>
          <w:sz w:val="32"/>
          <w:szCs w:val="32"/>
        </w:rPr>
        <w:t>第十八条</w:t>
      </w:r>
      <w:r w:rsidRPr="00FB65F0">
        <w:rPr>
          <w:rFonts w:ascii="仿宋_GB2312" w:eastAsia="仿宋_GB2312" w:hint="eastAsia"/>
          <w:color w:val="000000"/>
          <w:spacing w:val="10"/>
          <w:sz w:val="32"/>
          <w:szCs w:val="32"/>
        </w:rPr>
        <w:t xml:space="preserve">  本办法自颁布</w:t>
      </w:r>
      <w:r w:rsidRPr="00FB65F0">
        <w:rPr>
          <w:rFonts w:ascii="仿宋_GB2312" w:eastAsia="仿宋_GB2312" w:hint="eastAsia"/>
          <w:spacing w:val="10"/>
          <w:sz w:val="32"/>
          <w:szCs w:val="32"/>
        </w:rPr>
        <w:t>之日起执行。《安徽师范大学创新基金管理办法》（</w:t>
      </w:r>
      <w:r w:rsidRPr="00FB65F0">
        <w:rPr>
          <w:rFonts w:ascii="仿宋_GB2312" w:eastAsia="仿宋_GB2312"/>
          <w:spacing w:val="10"/>
          <w:sz w:val="32"/>
          <w:szCs w:val="32"/>
        </w:rPr>
        <w:t>校科字〔2010〕10号</w:t>
      </w:r>
      <w:r w:rsidRPr="00FB65F0">
        <w:rPr>
          <w:rFonts w:ascii="仿宋_GB2312" w:eastAsia="仿宋_GB2312" w:hint="eastAsia"/>
          <w:spacing w:val="10"/>
          <w:sz w:val="32"/>
          <w:szCs w:val="32"/>
        </w:rPr>
        <w:t>）</w:t>
      </w:r>
      <w:r w:rsidRPr="00FB65F0">
        <w:rPr>
          <w:rFonts w:ascii="仿宋_GB2312" w:eastAsia="仿宋_GB2312" w:hint="eastAsia"/>
          <w:spacing w:val="-10"/>
          <w:sz w:val="32"/>
          <w:szCs w:val="32"/>
        </w:rPr>
        <w:t>同时废止。</w:t>
      </w:r>
    </w:p>
    <w:p w:rsidR="003E2621" w:rsidRPr="00FB65F0" w:rsidRDefault="003E2621" w:rsidP="00FB65F0">
      <w:pPr>
        <w:widowControl w:val="0"/>
        <w:spacing w:line="520" w:lineRule="exact"/>
        <w:ind w:firstLineChars="196" w:firstLine="647"/>
        <w:rPr>
          <w:rFonts w:ascii="仿宋_GB2312" w:eastAsia="仿宋_GB2312"/>
          <w:color w:val="000000"/>
          <w:spacing w:val="10"/>
          <w:sz w:val="32"/>
          <w:szCs w:val="32"/>
        </w:rPr>
      </w:pPr>
    </w:p>
    <w:sectPr w:rsidR="003E2621" w:rsidRPr="00FB65F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621" w:rsidRDefault="00565621" w:rsidP="009041C5">
      <w:r>
        <w:separator/>
      </w:r>
    </w:p>
  </w:endnote>
  <w:endnote w:type="continuationSeparator" w:id="0">
    <w:p w:rsidR="00565621" w:rsidRDefault="00565621" w:rsidP="00904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621" w:rsidRDefault="00565621" w:rsidP="009041C5">
      <w:r>
        <w:separator/>
      </w:r>
    </w:p>
  </w:footnote>
  <w:footnote w:type="continuationSeparator" w:id="0">
    <w:p w:rsidR="00565621" w:rsidRDefault="00565621" w:rsidP="009041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E2621"/>
    <w:rsid w:val="00323B43"/>
    <w:rsid w:val="003D37D8"/>
    <w:rsid w:val="003E2621"/>
    <w:rsid w:val="004358AB"/>
    <w:rsid w:val="004F6E58"/>
    <w:rsid w:val="00565621"/>
    <w:rsid w:val="008B7726"/>
    <w:rsid w:val="009041C5"/>
    <w:rsid w:val="00941D0D"/>
    <w:rsid w:val="00AB0968"/>
    <w:rsid w:val="00D027EB"/>
    <w:rsid w:val="00E40D6C"/>
    <w:rsid w:val="00FB6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21"/>
    <w:pPr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2621"/>
    <w:pPr>
      <w:spacing w:before="100" w:beforeAutospacing="1" w:after="100" w:afterAutospacing="1"/>
    </w:pPr>
  </w:style>
  <w:style w:type="paragraph" w:styleId="a4">
    <w:name w:val="header"/>
    <w:basedOn w:val="a"/>
    <w:link w:val="Char"/>
    <w:uiPriority w:val="99"/>
    <w:semiHidden/>
    <w:unhideWhenUsed/>
    <w:rsid w:val="00904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041C5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041C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041C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2015-10-22T00:59:00Z</dcterms:created>
  <dcterms:modified xsi:type="dcterms:W3CDTF">2015-10-22T02:10:00Z</dcterms:modified>
</cp:coreProperties>
</file>